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企业（产品）品牌——餐饮业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三、财务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A盈利能力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（一）总资产额</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请从总资产额等方面予以说明，字数不超过500字，并提供代表最高水平的相关证明材料。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总资产额</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（二）销售净利润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请从销售利润率等方面予以说明，字数不超过500字，并提供代表最高水平的相关证明材料。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销售利润率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（三）净资产收益率（ROE）</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1.请从净资产收益率(ROE)等方面予以说明，字数不超过500字，并提供代表最高水平的相关证明材料。</w:t>
      </w:r>
      <w:r>
        <w:rPr>
          <w:rFonts w:hint="default" w:ascii="方正仿宋_GBK" w:hAnsi="方正仿宋_GBK" w:eastAsia="方正仿宋_GBK" w:cs="方正仿宋_GBK"/>
          <w:sz w:val="28"/>
          <w:szCs w:val="36"/>
          <w:lang w:val="en-US" w:eastAsia="zh-CN"/>
        </w:rPr>
        <w:t>请从总资产额等方面予以说明，字数不超过500字，并提供代表最高水平的相关证明材料。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净资产收益率（ROE）</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（四）销售额</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1.请从销售额等方面予以说明，字数不超过500字，并提供代表最高水平的相关证明材料。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销售额</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（五）销售增长率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1.请从销售增长率方面予以说明，字数不超过500字，并提供代表最高水平的相关证明材料。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销售增长率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B营运能力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（一）总资产周转率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请从总资产周转率等方面予以说明，字数不超过500字，并提供代表最高水平的相关证明材料。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（一）单店投资回收期</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请从单店投资回收期等方面予以说明，字数不超过500字，并提供代表最高水平的相关证明材料。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A产品质量安全可追溯</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（一）原材料采购</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请从原材料采购（是否建立原材料采购质量控制追溯体系）方面予以说明，字数不超过500字，并提供相关证明材料。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（二）原材料及半成品加工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请从原材料及半成品加工（是否符合食品安全操作规范，是否建立中央厨房系统）方面予以说明，字数不超过500字，并提供相关证明材料。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（三）原材料及成品物料配送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请从原材料及成品物流配送（是否采用先进的管理技术，保障原材料品质，是否建立物流配送管理体系）方面予以说明，字数不超过500字，并提供相关证明材料。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（四）质量认证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请从质量认证（是否取得国家相关食品安全及管理体系认证）方面予以说明，字数不超过500字，并提供相关证明材料。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B企业服务质量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（一）员工满意度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请从员工满意度（指员工在企业就业期间对企业的期望值与实际体验值之间的关系与评价）方面予以说明，字数不超过500字，并提供相关证明材料。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（二）员工忠诚度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请从员工忠诚度（员工在企业就业期间对企业的美誉度、推荐度、依赖度等）方面予以说明，字数不超过500字，并提供相关证明材料。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（三）标准化服务流程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请从标准化服务流程（是否采用先进管理技术，建立教育培训体系与拥有完善的各类服务标准化手册教程）方面予以说明，字数不超过500字，并提供相关证明材料。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（四）规范员工服务培训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请从规范员工服务培训（企业对员工定期内、外部培训的次数与频率）方面予以说明，字数不超过500字，并提供相关证明材料。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（五）员工流失率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请从员工流失率等方面予以说明，字数不超过500字，并提供代表最高水平的相关证明材料。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C环境质量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（一）环境安全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请从环境安全（建立环境安全保障及应急体系）方面予以说明，字数不超过500字，并提供相关证明材料。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（二）环境保护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请从环境保护（餐饮监管部门对卫生的评定）方面予以说明，字数不超过500字，并提供相关证明材料。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（三）环境达标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请从环保达标（企业采用建筑材料应符合环保标准、废弃物与油烟排放等应符合国家标准的要求）方面予以说明，字数不超过500字，并提供相关证明材料。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五、市场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A销售表现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（一）市场占有率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请从市场占有率等方面予以说明，字数不超过500字，并提供代表最高水平的相关证明材料。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市场占有率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*注：企业的销售量在市场中同类产品总份额中所占的比重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（二）市场覆盖率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1.请从市场覆盖率等方面予以说明，字数不超过500字，并提供代表最高水平的相关证明材料。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市场覆盖率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*注：指商品或服务在所有潜在区域销售网点的覆盖比率，如在全国一线城市都有店面。</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B目标市场控制力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（一）品牌存续时间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请从品牌存续时间方面予以说明，字数不超过500字，并提供相关证明材料。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（二）品牌开发购置成本</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请从品牌开发购置成本（品牌前期总投入成本之和）方面予以说明，字数不超过500字，并提供相关证明材料。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（三）品牌维护能力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请从品牌维护能力方面予以说明，字数不超过500字，并提供相关证明材料。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（四）目标市场稳定性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请从目标市场稳定性方面予以说明，字数不超过500字，并提供相关证明材料。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（五）品牌危机处理能力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请从品牌危机处理能力（设立危机处理机制和部门，处理和度过品牌危机的能力）方面予以说明，字数不超过500字，并提供相关证明材料。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六、消费体验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A消费者认同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（一）品牌知名度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请从品牌知名度方面予以说明，字数不超过500字，并提供相关证明材料。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（二）品牌认知度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请从品牌认知度方面予以说明，字数不超过500字。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（三）品牌美誉度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请从品牌美誉度方面予以说明，字数不超过500字，并提供相关证明材料。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（四）品牌忠诚度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请从品牌忠诚度方面予以说明，字数不超过500字。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（五）顾客满意度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请从顾客满意度方面予以说明，字数不超过500字，并提供相关证明材料。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B服务反馈机制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（一）投诉率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请从投诉率等方面予以说明，字数不超过500字，并提供代表最高水平的相关证明材料。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投诉率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（二）投诉处理率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请从投诉处理率等方面予以说明，字数不超过500字，并提供代表最高水平的相关证明材料。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投诉处理率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A品牌创新能力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（一）产品研发与创新能力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请从产品研发与创新能力方面予以说明，字数不超过500字，并提供相关证明材料。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（二）服务创新能力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请从服务创新能力方面予以说明，字数不超过500字，并提供相关证明材料。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品牌延伸能力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（一）品牌延伸能力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请从品牌延伸能力方面予以说明，字数不超过500字，并提供相关证明材料。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（二）开拓新市场能力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请从开拓新市场能力方面予以说明，字数不超过500字，并提供相关证明材料。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八、社会责任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A企业责任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（一）信用等级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请从信用等级（获得国家或地区信用等级）方面予以说明，字数不超过500字，并提供相关证明材料。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（二）上缴税费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请从上缴税费方面予以说明，字数不超过500字，并提供相关证明材料。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（三）安置员工人数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请从安置员工人数（解决下岗员工或残疾人提供就业情况）方面予以说明，字数不超过500字，并提供相关证明材料。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（四）环境治理投入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请从环境治理投入方面予以说明，字数不超过500字，并提供相关证明材料。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B公益慈善</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（一）外部认可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请从外部认可（获得行业、媒体荣誉及奖项情况）方面予以说明，字数不超过500字，并提供相关证明材料。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（二）公益捐款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请从公益捐款方面予以说明，字数不超过500字，并提供相关证明材料。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（三）饮食文化传承</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请从饮食文化传承（弘扬中华饮食文化做出的贡献）方面予以说明，字数不超过500字，并提供相关证明材料。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九、填报数据信息真实性承诺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D3B5D0F-5825-4A98-B1F2-0E78CF2671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D78D91-3DF6-493F-844E-192909AAD2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3D7A5697-E0AE-4798-8F11-41F9BBEB4378}"/>
  </w:font>
  <w:font w:name="方正仿宋_GBK">
    <w:panose1 w:val="02000000000000000000"/>
    <w:charset w:val="86"/>
    <w:family w:val="auto"/>
    <w:pitch w:val="default"/>
    <w:sig w:usb0="A00002BF" w:usb1="38CF7CFA" w:usb2="00082016" w:usb3="00000000" w:csb0="00040001" w:csb1="00000000"/>
    <w:embedRegular r:id="rId4" w:fontKey="{32CB7E47-4B12-47AD-B3E1-43B1D05D7FF6}"/>
  </w:font>
  <w:font w:name="方正楷体_GBK">
    <w:panose1 w:val="02000000000000000000"/>
    <w:charset w:val="86"/>
    <w:family w:val="auto"/>
    <w:pitch w:val="default"/>
    <w:sig w:usb0="800002BF" w:usb1="38CF7CFA" w:usb2="00000016" w:usb3="00000000" w:csb0="00040000" w:csb1="00000000"/>
    <w:embedRegular r:id="rId5" w:fontKey="{E853AF16-920E-4A5F-A0D7-D7B6386A69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91A3B11"/>
    <w:rsid w:val="0B3D228C"/>
    <w:rsid w:val="101F2077"/>
    <w:rsid w:val="10C65A62"/>
    <w:rsid w:val="150B6FE7"/>
    <w:rsid w:val="18292773"/>
    <w:rsid w:val="1E2B551B"/>
    <w:rsid w:val="24493596"/>
    <w:rsid w:val="26017CE9"/>
    <w:rsid w:val="29954099"/>
    <w:rsid w:val="2B3D5461"/>
    <w:rsid w:val="2FB05102"/>
    <w:rsid w:val="30B8125D"/>
    <w:rsid w:val="38BC230D"/>
    <w:rsid w:val="3ADD0FB0"/>
    <w:rsid w:val="3E2E356B"/>
    <w:rsid w:val="403444F3"/>
    <w:rsid w:val="58F21B5E"/>
    <w:rsid w:val="5E114594"/>
    <w:rsid w:val="635A179F"/>
    <w:rsid w:val="6B261B6A"/>
    <w:rsid w:val="71E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